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部门职责：为本地学龄前儿童提供优质的保育服务；</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机构设置情况：园长室、工会、办公室、科研室、总务处、安保办、医务室、财务室。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2344.44</w:t>
      </w:r>
      <w:r>
        <w:rPr>
          <w:rFonts w:hint="eastAsia" w:ascii="仿宋_GB2312" w:eastAsia="仿宋_GB2312"/>
          <w:sz w:val="28"/>
          <w:szCs w:val="28"/>
        </w:rPr>
        <w:t>万元，比上年增加270.43万元，增长</w:t>
      </w:r>
      <w:r>
        <w:rPr>
          <w:rFonts w:hint="eastAsia" w:ascii="仿宋_GB2312" w:eastAsia="仿宋_GB2312"/>
          <w:sz w:val="28"/>
          <w:szCs w:val="28"/>
          <w:lang w:val="en-US" w:eastAsia="zh-CN"/>
        </w:rPr>
        <w:t>13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2245.69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56.97</w:t>
      </w:r>
      <w:r>
        <w:rPr>
          <w:rFonts w:hint="eastAsia" w:ascii="仿宋_GB2312" w:eastAsia="仿宋_GB2312"/>
          <w:sz w:val="28"/>
          <w:szCs w:val="28"/>
        </w:rPr>
        <w:t>万元，增长</w:t>
      </w:r>
      <w:r>
        <w:rPr>
          <w:rFonts w:hint="eastAsia" w:ascii="仿宋_GB2312" w:eastAsia="仿宋_GB2312"/>
          <w:sz w:val="28"/>
          <w:szCs w:val="28"/>
          <w:lang w:val="en-US" w:eastAsia="zh-CN"/>
        </w:rPr>
        <w:t>2.6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2245.69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2245.69</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2344.44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122.38</w:t>
      </w:r>
      <w:r>
        <w:rPr>
          <w:rFonts w:hint="eastAsia" w:ascii="仿宋_GB2312" w:eastAsia="仿宋_GB2312"/>
          <w:sz w:val="28"/>
          <w:szCs w:val="28"/>
        </w:rPr>
        <w:t>万元，增长</w:t>
      </w:r>
      <w:r>
        <w:rPr>
          <w:rFonts w:hint="eastAsia" w:ascii="仿宋_GB2312" w:eastAsia="仿宋_GB2312"/>
          <w:sz w:val="28"/>
          <w:szCs w:val="28"/>
          <w:lang w:val="en-US" w:eastAsia="zh-CN"/>
        </w:rPr>
        <w:t>5.51</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1411.56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60.21</w:t>
      </w:r>
      <w:r>
        <w:rPr>
          <w:rFonts w:hint="eastAsia" w:ascii="仿宋_GB2312" w:eastAsia="仿宋_GB2312"/>
          <w:sz w:val="28"/>
          <w:szCs w:val="28"/>
          <w:highlight w:val="none"/>
        </w:rPr>
        <w:t>%；项目支出</w:t>
      </w:r>
      <w:r>
        <w:rPr>
          <w:rFonts w:ascii="仿宋_GB2312" w:eastAsia="仿宋_GB2312"/>
          <w:sz w:val="28"/>
          <w:szCs w:val="28"/>
          <w:highlight w:val="none"/>
        </w:rPr>
        <w:t>932.88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39.79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2344.44</w:t>
      </w:r>
      <w:r>
        <w:rPr>
          <w:rFonts w:hint="eastAsia" w:ascii="仿宋_GB2312" w:eastAsia="仿宋_GB2312"/>
          <w:sz w:val="28"/>
          <w:szCs w:val="28"/>
        </w:rPr>
        <w:t>万元，比上年增加270.43万元，增长</w:t>
      </w:r>
      <w:r>
        <w:rPr>
          <w:rFonts w:hint="eastAsia" w:ascii="仿宋_GB2312" w:eastAsia="仿宋_GB2312"/>
          <w:sz w:val="28"/>
          <w:szCs w:val="28"/>
          <w:lang w:val="en-US" w:eastAsia="zh-CN"/>
        </w:rPr>
        <w:t>13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主要原因：我单位2024年开展的项目增多，园所教育全面发展。</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2024年度一般公共预算财政拨款支出2344.44万元，主要用于以下方面：</w:t>
      </w:r>
      <w:r>
        <w:rPr>
          <w:rFonts w:hint="eastAsia" w:ascii="仿宋_GB2312" w:eastAsia="仿宋_GB2312"/>
          <w:sz w:val="28"/>
          <w:szCs w:val="28"/>
          <w:lang w:val="en-US" w:eastAsia="zh-CN"/>
        </w:rPr>
        <w:t>教育支出2006.89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85</w:t>
      </w:r>
      <w:r>
        <w:rPr>
          <w:rFonts w:hint="eastAsia" w:ascii="仿宋_GB2312" w:eastAsia="仿宋_GB2312"/>
          <w:sz w:val="28"/>
          <w:szCs w:val="28"/>
        </w:rPr>
        <w:t>%；</w:t>
      </w:r>
      <w:r>
        <w:rPr>
          <w:rFonts w:hint="eastAsia" w:ascii="仿宋_GB2312" w:eastAsia="仿宋_GB2312"/>
          <w:sz w:val="28"/>
          <w:szCs w:val="28"/>
          <w:lang w:val="en-US" w:eastAsia="zh-CN"/>
        </w:rPr>
        <w:t>社会保障和就业支出138.94万元，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5%；卫生健康支出99.86万元，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4%；住房保障支出98.75万元，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1.“教育支出”2024年度年初预算</w:t>
      </w:r>
      <w:r>
        <w:rPr>
          <w:rFonts w:hint="eastAsia" w:ascii="仿宋_GB2312" w:eastAsia="仿宋_GB2312"/>
          <w:sz w:val="28"/>
          <w:szCs w:val="28"/>
          <w:lang w:val="en-US" w:eastAsia="zh-CN"/>
        </w:rPr>
        <w:t>1993.85</w:t>
      </w:r>
      <w:r>
        <w:rPr>
          <w:rFonts w:hint="eastAsia" w:ascii="仿宋_GB2312" w:eastAsia="仿宋_GB2312"/>
          <w:sz w:val="28"/>
          <w:szCs w:val="28"/>
        </w:rPr>
        <w:t>万元，2024年度决算2006.89万元，完成年初预算的</w:t>
      </w:r>
      <w:r>
        <w:rPr>
          <w:rFonts w:hint="eastAsia" w:ascii="仿宋_GB2312" w:eastAsia="仿宋_GB2312"/>
          <w:sz w:val="28"/>
          <w:szCs w:val="28"/>
          <w:lang w:val="en-US" w:eastAsia="zh-CN"/>
        </w:rPr>
        <w:t>100.65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“普通教育”2024年度年初预算1993.85万元，2024年度决算2006.89万元，完成年初预算的100.65%，主要原因：根据大兴区人力资源和社会保障局文件精神，调整行政事业单位养老保险基数。</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2.“社会保障和就业支出”2024年度年初预算</w:t>
      </w:r>
      <w:r>
        <w:rPr>
          <w:rFonts w:hint="eastAsia" w:ascii="仿宋_GB2312" w:eastAsia="仿宋_GB2312"/>
          <w:sz w:val="28"/>
          <w:szCs w:val="28"/>
          <w:lang w:val="en-US" w:eastAsia="zh-CN"/>
        </w:rPr>
        <w:t>135.70</w:t>
      </w:r>
      <w:r>
        <w:rPr>
          <w:rFonts w:hint="eastAsia" w:ascii="仿宋_GB2312" w:eastAsia="仿宋_GB2312"/>
          <w:sz w:val="28"/>
          <w:szCs w:val="28"/>
        </w:rPr>
        <w:t>万元，2024年度决算</w:t>
      </w:r>
      <w:r>
        <w:rPr>
          <w:rFonts w:hint="eastAsia" w:ascii="仿宋_GB2312" w:eastAsia="仿宋_GB2312"/>
          <w:sz w:val="28"/>
          <w:szCs w:val="28"/>
          <w:lang w:val="en-US" w:eastAsia="zh-CN"/>
        </w:rPr>
        <w:t>138.94</w:t>
      </w:r>
      <w:r>
        <w:rPr>
          <w:rFonts w:hint="eastAsia" w:ascii="仿宋_GB2312" w:eastAsia="仿宋_GB2312"/>
          <w:sz w:val="28"/>
          <w:szCs w:val="28"/>
        </w:rPr>
        <w:t>万元，完成年初预算的</w:t>
      </w:r>
      <w:r>
        <w:rPr>
          <w:rFonts w:hint="eastAsia" w:ascii="仿宋_GB2312" w:eastAsia="仿宋_GB2312"/>
          <w:sz w:val="28"/>
          <w:szCs w:val="28"/>
          <w:lang w:val="en-US" w:eastAsia="zh-CN"/>
        </w:rPr>
        <w:t>102.39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“行政事业单位养老支出”2024年度年初预算135.70万元，2024年度决算138.94万元，完成年初预算的102.39%</w:t>
      </w:r>
      <w:r>
        <w:rPr>
          <w:rFonts w:hint="eastAsia" w:ascii="仿宋_GB2312" w:eastAsia="仿宋_GB2312"/>
          <w:sz w:val="28"/>
          <w:szCs w:val="28"/>
          <w:lang w:eastAsia="zh-CN"/>
        </w:rPr>
        <w:t>，</w:t>
      </w:r>
      <w:r>
        <w:rPr>
          <w:rFonts w:hint="eastAsia" w:ascii="仿宋_GB2312" w:eastAsia="仿宋_GB2312"/>
          <w:sz w:val="28"/>
          <w:szCs w:val="28"/>
        </w:rPr>
        <w:t>主要原因：根据大兴区人力资源和社会保障局文件精神，调整行政事业单位养老保险基数，以及增加</w:t>
      </w:r>
      <w:r>
        <w:rPr>
          <w:rFonts w:hint="eastAsia" w:ascii="仿宋_GB2312" w:eastAsia="仿宋_GB2312"/>
          <w:sz w:val="28"/>
          <w:szCs w:val="28"/>
          <w:lang w:val="en-US" w:eastAsia="zh-CN"/>
        </w:rPr>
        <w:t>一名</w:t>
      </w:r>
      <w:r>
        <w:rPr>
          <w:rFonts w:hint="eastAsia" w:ascii="仿宋_GB2312" w:eastAsia="仿宋_GB2312"/>
          <w:sz w:val="28"/>
          <w:szCs w:val="28"/>
        </w:rPr>
        <w:t>退休人员</w:t>
      </w:r>
      <w:r>
        <w:rPr>
          <w:rFonts w:hint="eastAsia" w:ascii="仿宋_GB2312" w:eastAsia="仿宋_GB2312"/>
          <w:sz w:val="28"/>
          <w:szCs w:val="28"/>
          <w:lang w:val="en-US" w:eastAsia="zh-CN"/>
        </w:rPr>
        <w:t>退休</w:t>
      </w:r>
      <w:r>
        <w:rPr>
          <w:rFonts w:hint="eastAsia" w:ascii="仿宋_GB2312" w:eastAsia="仿宋_GB2312"/>
          <w:sz w:val="28"/>
          <w:szCs w:val="28"/>
        </w:rPr>
        <w:t>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3.“卫生健康支出”2024年度年初预算</w:t>
      </w:r>
      <w:r>
        <w:rPr>
          <w:rFonts w:hint="eastAsia" w:ascii="仿宋_GB2312" w:eastAsia="仿宋_GB2312"/>
          <w:sz w:val="28"/>
          <w:szCs w:val="28"/>
          <w:lang w:val="en-US" w:eastAsia="zh-CN"/>
        </w:rPr>
        <w:t>104.24</w:t>
      </w:r>
      <w:r>
        <w:rPr>
          <w:rFonts w:hint="eastAsia" w:ascii="仿宋_GB2312" w:eastAsia="仿宋_GB2312"/>
          <w:sz w:val="28"/>
          <w:szCs w:val="28"/>
        </w:rPr>
        <w:t>万元，2024年度决算</w:t>
      </w:r>
      <w:r>
        <w:rPr>
          <w:rFonts w:hint="eastAsia" w:ascii="仿宋_GB2312" w:eastAsia="仿宋_GB2312"/>
          <w:sz w:val="28"/>
          <w:szCs w:val="28"/>
          <w:lang w:val="en-US" w:eastAsia="zh-CN"/>
        </w:rPr>
        <w:t>99.86</w:t>
      </w:r>
      <w:r>
        <w:rPr>
          <w:rFonts w:hint="eastAsia" w:ascii="仿宋_GB2312" w:eastAsia="仿宋_GB2312"/>
          <w:sz w:val="28"/>
          <w:szCs w:val="28"/>
        </w:rPr>
        <w:t>万元，完成年初预算的</w:t>
      </w:r>
      <w:r>
        <w:rPr>
          <w:rFonts w:hint="eastAsia" w:ascii="仿宋_GB2312" w:eastAsia="仿宋_GB2312"/>
          <w:sz w:val="28"/>
          <w:szCs w:val="28"/>
          <w:lang w:val="en-US" w:eastAsia="zh-CN"/>
        </w:rPr>
        <w:t>95.80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“行政事业单位医疗”2024年度年初预算104.24万元，2024年度决算99.86万元，完成年初预算的95.80%，主要原因：基本医疗及公务员医疗补助缴费基数</w:t>
      </w:r>
      <w:r>
        <w:rPr>
          <w:rFonts w:hint="eastAsia" w:ascii="仿宋_GB2312" w:eastAsia="仿宋_GB2312"/>
          <w:sz w:val="28"/>
          <w:szCs w:val="28"/>
          <w:lang w:val="en-US" w:eastAsia="zh-CN"/>
        </w:rPr>
        <w:t>下降</w:t>
      </w:r>
      <w:r>
        <w:rPr>
          <w:rFonts w:hint="eastAsia" w:ascii="仿宋_GB2312" w:eastAsia="仿宋_GB2312"/>
          <w:sz w:val="28"/>
          <w:szCs w:val="28"/>
        </w:rPr>
        <w:t>，以致单位负担保险金额</w:t>
      </w:r>
      <w:r>
        <w:rPr>
          <w:rFonts w:hint="eastAsia" w:ascii="仿宋_GB2312" w:eastAsia="仿宋_GB2312"/>
          <w:sz w:val="28"/>
          <w:szCs w:val="28"/>
          <w:lang w:val="en-US" w:eastAsia="zh-CN"/>
        </w:rPr>
        <w:t>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.“住房保障支出”2024年度年初预算0万元，2024年度决算</w:t>
      </w:r>
      <w:r>
        <w:rPr>
          <w:rFonts w:hint="eastAsia" w:ascii="仿宋_GB2312" w:eastAsia="仿宋_GB2312"/>
          <w:sz w:val="28"/>
          <w:szCs w:val="28"/>
          <w:lang w:val="en-US" w:eastAsia="zh-CN"/>
        </w:rPr>
        <w:t>98.75</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“住房改革支出”2024年度年初预算0万元，2024年度决算98.75万元，主要原因：本年度补发第三批住房补贴。 </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817" w:firstLineChars="292"/>
        <w:rPr>
          <w:rFonts w:hint="eastAsia" w:ascii="仿宋_GB2312" w:eastAsia="仿宋_GB2312"/>
          <w:sz w:val="28"/>
          <w:szCs w:val="28"/>
        </w:rPr>
      </w:pPr>
      <w:r>
        <w:rPr>
          <w:rFonts w:hint="eastAsia" w:ascii="仿宋_GB2312" w:eastAsia="仿宋_GB2312"/>
          <w:sz w:val="28"/>
          <w:szCs w:val="28"/>
        </w:rPr>
        <w:t>本单位2024年度无国有资本经营预算财政拨款安排的支出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1411.56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19.78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3.7</w:t>
      </w:r>
      <w:r>
        <w:rPr>
          <w:rFonts w:hint="eastAsia" w:ascii="仿宋_GB2312" w:eastAsia="仿宋_GB2312"/>
          <w:sz w:val="28"/>
          <w:szCs w:val="28"/>
        </w:rPr>
        <w:t>万元增加</w:t>
      </w:r>
      <w:r>
        <w:rPr>
          <w:rFonts w:hint="eastAsia" w:ascii="仿宋_GB2312" w:eastAsia="仿宋_GB2312"/>
          <w:sz w:val="28"/>
          <w:szCs w:val="28"/>
          <w:lang w:val="en-US" w:eastAsia="zh-CN"/>
        </w:rPr>
        <w:t>16.08</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2024年度决算数0万元，与2024年度年初预算数0万元持平。主要原因：是因公出国（境）费用根据年度出国审批情况作为追加项目管理，单位不做年初预算，本年也没有出国审批项目发生；2024年度因公出国（境）费用主要用于出国的会议、培训等事项等方面，2024年度组织因公出国（境）团组0个、0人次，人均因公出国（境）费用0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2.公务接待费。2024年度决算数0万元，比2024年度年初预算数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万元。主要原因：本年度无公务接待支出。2024年度公务接待费主要用于公务接待事项。公务接待0批次，公务接待0人次。</w:t>
      </w:r>
    </w:p>
    <w:p>
      <w:pPr>
        <w:spacing w:line="560" w:lineRule="exact"/>
        <w:ind w:firstLine="600"/>
        <w:rPr>
          <w:rFonts w:hint="eastAsia" w:ascii="仿宋_GB2312" w:eastAsia="仿宋_GB2312"/>
          <w:sz w:val="28"/>
          <w:szCs w:val="28"/>
        </w:rPr>
      </w:pP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19.78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2.7</w:t>
      </w:r>
      <w:r>
        <w:rPr>
          <w:rFonts w:hint="eastAsia" w:ascii="仿宋_GB2312" w:eastAsia="仿宋_GB2312"/>
          <w:sz w:val="28"/>
          <w:szCs w:val="28"/>
        </w:rPr>
        <w:t>万元增加</w:t>
      </w:r>
      <w:r>
        <w:rPr>
          <w:rFonts w:hint="eastAsia" w:ascii="仿宋_GB2312" w:eastAsia="仿宋_GB2312"/>
          <w:sz w:val="28"/>
          <w:szCs w:val="28"/>
          <w:lang w:val="en-US" w:eastAsia="zh-CN"/>
        </w:rPr>
        <w:t>17.08</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17.98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17.98</w:t>
      </w:r>
      <w:r>
        <w:rPr>
          <w:rFonts w:hint="eastAsia" w:ascii="仿宋_GB2312" w:eastAsia="仿宋_GB2312"/>
          <w:sz w:val="28"/>
          <w:szCs w:val="28"/>
        </w:rPr>
        <w:t>万元。主要原因：</w:t>
      </w:r>
      <w:r>
        <w:rPr>
          <w:rFonts w:hint="eastAsia" w:ascii="仿宋_GB2312" w:eastAsia="仿宋_GB2312"/>
          <w:sz w:val="28"/>
          <w:szCs w:val="28"/>
          <w:lang w:val="en-US" w:eastAsia="zh-CN"/>
        </w:rPr>
        <w:t>本年度新购置公务用车一辆</w:t>
      </w:r>
      <w:r>
        <w:rPr>
          <w:rFonts w:hint="eastAsia" w:ascii="仿宋_GB2312" w:eastAsia="仿宋_GB2312"/>
          <w:sz w:val="28"/>
          <w:szCs w:val="28"/>
        </w:rPr>
        <w:t>，2024年度购置</w:t>
      </w:r>
      <w:r>
        <w:rPr>
          <w:rFonts w:hint="eastAsia" w:ascii="仿宋_GB2312" w:eastAsia="仿宋_GB2312"/>
          <w:sz w:val="28"/>
          <w:szCs w:val="28"/>
          <w:lang w:val="en-US" w:eastAsia="zh-CN"/>
        </w:rPr>
        <w:t>1</w:t>
      </w:r>
      <w:r>
        <w:rPr>
          <w:rFonts w:hint="eastAsia" w:ascii="仿宋_GB2312" w:eastAsia="仿宋_GB2312"/>
          <w:sz w:val="28"/>
          <w:szCs w:val="28"/>
        </w:rPr>
        <w:t>辆，车均购置费</w:t>
      </w:r>
      <w:r>
        <w:rPr>
          <w:rFonts w:hint="eastAsia" w:ascii="仿宋_GB2312" w:eastAsia="仿宋_GB2312"/>
          <w:sz w:val="28"/>
          <w:szCs w:val="28"/>
          <w:lang w:val="en-US" w:eastAsia="zh-CN"/>
        </w:rPr>
        <w:t>17.98</w:t>
      </w:r>
      <w:r>
        <w:rPr>
          <w:rFonts w:hint="eastAsia" w:ascii="仿宋_GB2312" w:eastAsia="仿宋_GB2312"/>
          <w:sz w:val="28"/>
          <w:szCs w:val="28"/>
        </w:rPr>
        <w:t>万元。公务用车运行维护费2024年度决算数</w:t>
      </w:r>
      <w:r>
        <w:rPr>
          <w:rFonts w:hint="eastAsia" w:ascii="仿宋_GB2312" w:eastAsia="仿宋_GB2312"/>
          <w:sz w:val="28"/>
          <w:szCs w:val="28"/>
          <w:lang w:val="en-US" w:eastAsia="zh-CN"/>
        </w:rPr>
        <w:t>1.8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2.7</w:t>
      </w:r>
      <w:r>
        <w:rPr>
          <w:rFonts w:hint="eastAsia" w:ascii="仿宋_GB2312" w:eastAsia="仿宋_GB2312"/>
          <w:sz w:val="28"/>
          <w:szCs w:val="28"/>
        </w:rPr>
        <w:t>万元减少</w:t>
      </w:r>
      <w:r>
        <w:rPr>
          <w:rFonts w:hint="eastAsia" w:ascii="仿宋_GB2312" w:eastAsia="仿宋_GB2312"/>
          <w:sz w:val="28"/>
          <w:szCs w:val="28"/>
          <w:lang w:val="en-US" w:eastAsia="zh-CN"/>
        </w:rPr>
        <w:t>0.9</w:t>
      </w:r>
      <w:r>
        <w:rPr>
          <w:rFonts w:hint="eastAsia" w:ascii="仿宋_GB2312" w:eastAsia="仿宋_GB2312"/>
          <w:sz w:val="28"/>
          <w:szCs w:val="28"/>
        </w:rPr>
        <w:t>万元，主要原因：</w:t>
      </w:r>
      <w:r>
        <w:rPr>
          <w:rFonts w:hint="eastAsia" w:ascii="仿宋_GB2312" w:eastAsia="仿宋_GB2312"/>
          <w:sz w:val="28"/>
          <w:szCs w:val="28"/>
          <w:lang w:val="en-US" w:eastAsia="zh-CN"/>
        </w:rPr>
        <w:t>节能减排，减少车辆使用</w:t>
      </w:r>
      <w:r>
        <w:rPr>
          <w:rFonts w:hint="eastAsia" w:ascii="仿宋_GB2312" w:eastAsia="仿宋_GB2312"/>
          <w:sz w:val="28"/>
          <w:szCs w:val="28"/>
        </w:rPr>
        <w:t>。</w:t>
      </w:r>
      <w:bookmarkStart w:id="0" w:name="_GoBack"/>
      <w:bookmarkEnd w:id="0"/>
      <w:r>
        <w:rPr>
          <w:rFonts w:hint="eastAsia" w:ascii="仿宋_GB2312" w:eastAsia="仿宋_GB2312"/>
          <w:sz w:val="28"/>
          <w:szCs w:val="28"/>
        </w:rPr>
        <w:t>2024年度公务用车保有量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pPr>
        <w:spacing w:line="560" w:lineRule="exact"/>
        <w:ind w:firstLine="560" w:firstLineChars="200"/>
        <w:rPr>
          <w:rFonts w:hint="eastAsia" w:ascii="仿宋_GB2312" w:eastAsia="仿宋_GB2312"/>
          <w:sz w:val="28"/>
          <w:szCs w:val="28"/>
        </w:rPr>
      </w:pP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19.89</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18.21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万元，政府采购服务支出1.67万元。授予中小企业合同金额</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12月31日，北京市大兴区青云店镇第二中心幼儿园</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eastAsia="仿宋_GB2312"/>
          <w:sz w:val="28"/>
          <w:szCs w:val="28"/>
        </w:rPr>
      </w:pPr>
      <w:r>
        <w:rPr>
          <w:rFonts w:hint="eastAsia" w:ascii="仿宋_GB2312" w:eastAsia="仿宋_GB2312"/>
          <w:sz w:val="28"/>
          <w:szCs w:val="28"/>
        </w:rPr>
        <w:t xml:space="preserve"> 4.政府采购：指各级国家机关、事业单位和团体组织，使用财政性资金采购依法制定的集中目录以内的或者采购限额标准以上的货物、工程和服务的行为，是规范财政支出管理和强化预算约束的有效措施。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700" w:firstLineChars="250"/>
        <w:rPr>
          <w:rFonts w:ascii="仿宋_GB2312" w:eastAsia="仿宋_GB2312"/>
          <w:sz w:val="28"/>
          <w:szCs w:val="28"/>
        </w:rPr>
      </w:pPr>
      <w:r>
        <w:rPr>
          <w:rFonts w:hint="eastAsia" w:ascii="仿宋_GB2312" w:eastAsia="仿宋_GB2312"/>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6.教育支出（类）普通教育（款）学前教育（项）：反映各部门举办的学前教育支出。政府各部门对社会组织等举办的幼儿园的资助，如捐赠、补贴等，也在本科目中反映。</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7.社会保障和就业支出（类）行政事业单位养老支出（款）事业单位离退休（项）：反映事业单位开支的离退休经费</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8.社会保障和就业支出（类）行政事业单位养老支出（款）机关事业单位基本养老保险缴费支出（项）：反映机关事业单位实施养老保险制度由单位缴纳的基本养老保险支出。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9.社会保障和就业支出（类）行政事业单位养老支出（款）机关事业单位职业年金缴费支出（项）：反映机关事业单位实施养老保险制度由单位实际缴纳的职业年金支出。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10.卫生健康支出（类）公共卫生（款）突发公共卫生事件应急处理（项）：反映用于突发公共卫生事件应急处理的支出。</w:t>
      </w:r>
    </w:p>
    <w:p>
      <w:pPr>
        <w:ind w:firstLine="560" w:firstLineChars="200"/>
        <w:rPr>
          <w:rFonts w:ascii="仿宋_GB2312" w:eastAsia="仿宋_GB2312"/>
          <w:color w:val="000000"/>
          <w:sz w:val="28"/>
          <w:szCs w:val="28"/>
        </w:rPr>
      </w:pPr>
      <w:r>
        <w:rPr>
          <w:rFonts w:hint="eastAsia" w:ascii="仿宋_GB2312" w:eastAsia="仿宋_GB2312"/>
          <w:color w:val="000000"/>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color w:val="000000"/>
          <w:sz w:val="28"/>
          <w:szCs w:val="28"/>
        </w:rPr>
        <w:t>12.卫生健康支出（类）行政事业单位医疗（款）公务员医疗补助（项）：反映财政部门安排的公务员医疗补助经费。</w:t>
      </w:r>
    </w:p>
    <w:p>
      <w:pPr>
        <w:jc w:val="both"/>
        <w:rPr>
          <w:rFonts w:hint="eastAsia" w:ascii="黑体" w:eastAsia="黑体"/>
          <w:sz w:val="32"/>
          <w:szCs w:val="32"/>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207280D"/>
    <w:rsid w:val="145A6C1B"/>
    <w:rsid w:val="14B73493"/>
    <w:rsid w:val="167A2FF9"/>
    <w:rsid w:val="1764587C"/>
    <w:rsid w:val="18581C69"/>
    <w:rsid w:val="1AEC0734"/>
    <w:rsid w:val="1DEF20B0"/>
    <w:rsid w:val="1E6D7DBD"/>
    <w:rsid w:val="1FF7AB17"/>
    <w:rsid w:val="214243FA"/>
    <w:rsid w:val="21AD613C"/>
    <w:rsid w:val="22467189"/>
    <w:rsid w:val="22864DE5"/>
    <w:rsid w:val="257A14F5"/>
    <w:rsid w:val="27196C26"/>
    <w:rsid w:val="29EF086F"/>
    <w:rsid w:val="2BC34C59"/>
    <w:rsid w:val="2EFFE297"/>
    <w:rsid w:val="301437CA"/>
    <w:rsid w:val="349D1F0A"/>
    <w:rsid w:val="34DD0473"/>
    <w:rsid w:val="393A3BDE"/>
    <w:rsid w:val="3A8E35DC"/>
    <w:rsid w:val="3C684897"/>
    <w:rsid w:val="3E847AA5"/>
    <w:rsid w:val="433E495C"/>
    <w:rsid w:val="489F2FD7"/>
    <w:rsid w:val="490D2FD6"/>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3167C6F"/>
    <w:rsid w:val="64C0607C"/>
    <w:rsid w:val="65756C86"/>
    <w:rsid w:val="674D385B"/>
    <w:rsid w:val="676F09E1"/>
    <w:rsid w:val="67CA36BF"/>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2245.69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1411.56</c:v>
                </c:pt>
                <c:pt idx="1">
                  <c:v>932.88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3574</Words>
  <Characters>3953</Characters>
  <Lines>44</Lines>
  <Paragraphs>12</Paragraphs>
  <TotalTime>2</TotalTime>
  <ScaleCrop>false</ScaleCrop>
  <LinksUpToDate>false</LinksUpToDate>
  <CharactersWithSpaces>3975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2025-11-06T08:07:42Z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eyJoZGlkIjoiNjdmZTIzMzkzMjFlOTUzZjA3ZmYzNTllY2M2OGYwNDEiLCJ1c2VySWQiOiI0MTE0NDE1NDQifQ==</vt:lpwstr>
  </property>
</Properties>
</file>